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8573D1">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特定非営利活動法人 Be Happy アエラーライフ</w:t>
            </w:r>
          </w:p>
        </w:tc>
      </w:tr>
      <w:tr w:rsidR="00C15D0B" w:rsidTr="008573D1">
        <w:trPr>
          <w:trHeight w:val="4400"/>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Pr="008573D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CC4BA1">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社員として、障害者を優先して雇用する取組を進めます。</w:t>
            </w:r>
          </w:p>
          <w:p w:rsidR="008573D1" w:rsidRDefault="008573D1" w:rsidP="00CC4BA1">
            <w:pPr>
              <w:pStyle w:val="a7"/>
              <w:spacing w:line="0" w:lineRule="atLeast"/>
              <w:ind w:left="476" w:hangingChars="200" w:hanging="476"/>
              <w:rPr>
                <w:rFonts w:ascii="ＭＳ Ｐゴシック" w:eastAsia="ＭＳ Ｐゴシック" w:hAnsi="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8573D1" w:rsidRDefault="008573D1"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8573D1" w:rsidRDefault="008573D1"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8573D1" w:rsidRDefault="008573D1"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C87E61">
        <w:trPr>
          <w:trHeight w:val="2676"/>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8573D1" w:rsidRDefault="00C15D0B" w:rsidP="008573D1">
            <w:pPr>
              <w:spacing w:after="148" w:line="480" w:lineRule="exact"/>
              <w:rPr>
                <w:rFonts w:ascii="ＭＳ Ｐゴシック" w:eastAsia="ＭＳ Ｐゴシック" w:hAnsi="ＭＳ Ｐゴシック"/>
                <w:sz w:val="24"/>
                <w:szCs w:val="24"/>
              </w:rPr>
            </w:pPr>
          </w:p>
        </w:tc>
      </w:tr>
    </w:tbl>
    <w:p w:rsidR="008573D1" w:rsidRPr="00C87E61" w:rsidRDefault="00BE745D" w:rsidP="00C87E61">
      <w:pPr>
        <w:spacing w:after="148"/>
        <w:ind w:left="240"/>
        <w:rPr>
          <w:rFonts w:ascii="ＭＳ Ｐゴシック" w:eastAsia="ＭＳ Ｐゴシック" w:hAnsi="ＭＳ Ｐゴシック" w:cs="ＭＳ Ｐゴシック" w:hint="eastAsia"/>
          <w:sz w:val="24"/>
        </w:rPr>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C87E61" w:rsidRPr="00C87E61">
        <w:rPr>
          <w:rFonts w:ascii="ＭＳ Ｐゴシック" w:eastAsia="ＭＳ Ｐゴシック" w:hAnsi="ＭＳ Ｐゴシック"/>
          <w:kern w:val="0"/>
          <w:sz w:val="24"/>
          <w:szCs w:val="24"/>
        </w:rPr>
        <w:t>http://www.aera-group.jp/</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8573D1">
        <w:rPr>
          <w:rFonts w:ascii="ＭＳ Ｐゴシック" w:eastAsia="ＭＳ Ｐゴシック" w:hAnsi="ＭＳ Ｐゴシック" w:cs="ＭＳ Ｐゴシック" w:hint="eastAsia"/>
          <w:sz w:val="24"/>
        </w:rPr>
        <w:t>富士吉田市上吉田９５７－２</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0F65E5">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0F65E5">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8573D1">
        <w:rPr>
          <w:rFonts w:ascii="ＭＳ Ｐゴシック" w:eastAsia="ＭＳ Ｐゴシック" w:hAnsi="ＭＳ Ｐゴシック" w:cs="ＭＳ Ｐゴシック" w:hint="eastAsia"/>
          <w:sz w:val="24"/>
        </w:rPr>
        <w:t>０５５５－３０－１０４２</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8573D1">
        <w:rPr>
          <w:rFonts w:ascii="ＭＳ Ｐゴシック" w:eastAsia="ＭＳ Ｐゴシック" w:hAnsi="ＭＳ Ｐゴシック" w:cs="ＭＳ Ｐゴシック" w:hint="eastAsia"/>
          <w:sz w:val="24"/>
        </w:rPr>
        <w:t>０５５５－３０－１０７５</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F65E5"/>
    <w:rsid w:val="001119DA"/>
    <w:rsid w:val="00192C1B"/>
    <w:rsid w:val="0052720A"/>
    <w:rsid w:val="005B4184"/>
    <w:rsid w:val="007027C6"/>
    <w:rsid w:val="00750EAF"/>
    <w:rsid w:val="00752771"/>
    <w:rsid w:val="0078009D"/>
    <w:rsid w:val="007F0CA7"/>
    <w:rsid w:val="008477E7"/>
    <w:rsid w:val="008573D1"/>
    <w:rsid w:val="009502B9"/>
    <w:rsid w:val="009C04B0"/>
    <w:rsid w:val="00A51E04"/>
    <w:rsid w:val="00BB3CA1"/>
    <w:rsid w:val="00BC3CCF"/>
    <w:rsid w:val="00BE745D"/>
    <w:rsid w:val="00C15D0B"/>
    <w:rsid w:val="00C87E61"/>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FCA773D"/>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 w:type="character" w:styleId="a9">
    <w:name w:val="Hyperlink"/>
    <w:basedOn w:val="a0"/>
    <w:uiPriority w:val="99"/>
    <w:unhideWhenUsed/>
    <w:rsid w:val="00C87E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2021-12-14T06:52:00Z</dcterms:created>
  <dcterms:modified xsi:type="dcterms:W3CDTF">2022-05-05T06:01:00Z</dcterms:modified>
</cp:coreProperties>
</file>