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670BD6">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合資</w:t>
            </w:r>
            <w:r w:rsidR="00A417CB">
              <w:rPr>
                <w:rFonts w:ascii="ＭＳ Ｐゴシック" w:eastAsia="ＭＳ Ｐゴシック" w:hAnsi="ＭＳ Ｐゴシック" w:hint="eastAsia"/>
                <w:sz w:val="24"/>
                <w:szCs w:val="24"/>
              </w:rPr>
              <w:t>会社須賀屋</w:t>
            </w:r>
            <w:bookmarkStart w:id="0" w:name="_GoBack"/>
            <w:bookmarkEnd w:id="0"/>
            <w:r w:rsidR="00A417CB">
              <w:rPr>
                <w:rFonts w:ascii="ＭＳ Ｐゴシック" w:eastAsia="ＭＳ Ｐゴシック" w:hAnsi="ＭＳ Ｐゴシック" w:hint="eastAsia"/>
                <w:sz w:val="24"/>
                <w:szCs w:val="24"/>
              </w:rPr>
              <w:t>商店</w:t>
            </w:r>
          </w:p>
        </w:tc>
      </w:tr>
      <w:tr w:rsidR="00C15D0B" w:rsidTr="00A417CB">
        <w:trPr>
          <w:trHeight w:val="3408"/>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CC4BA1" w:rsidRPr="00CC4BA1" w:rsidRDefault="00CC4BA1" w:rsidP="00A417CB">
            <w:pPr>
              <w:pStyle w:val="a7"/>
              <w:spacing w:line="0" w:lineRule="atLeast"/>
              <w:rPr>
                <w:rFonts w:ascii="ＭＳ Ｐゴシック" w:eastAsia="ＭＳ Ｐゴシック" w:hAnsi="ＭＳ Ｐゴシック"/>
                <w:spacing w:val="0"/>
                <w:sz w:val="24"/>
                <w:szCs w:val="24"/>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A417CB" w:rsidRDefault="00A417C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A417CB" w:rsidRDefault="00A417C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A417CB">
        <w:trPr>
          <w:trHeight w:val="2252"/>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C15D0B" w:rsidRPr="00064FFE" w:rsidRDefault="00C15D0B" w:rsidP="00A417CB">
            <w:pPr>
              <w:pStyle w:val="a8"/>
              <w:spacing w:after="148" w:line="480" w:lineRule="exact"/>
              <w:ind w:leftChars="0" w:left="357"/>
              <w:rPr>
                <w:rFonts w:ascii="ＭＳ Ｐゴシック" w:eastAsia="ＭＳ Ｐゴシック" w:hAnsi="ＭＳ Ｐゴシック"/>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A417CB" w:rsidRDefault="00A417CB">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DE317E" w:rsidRPr="00192C1B">
        <w:rPr>
          <w:rFonts w:ascii="ＭＳ Ｐゴシック" w:eastAsia="ＭＳ Ｐゴシック" w:hAnsi="ＭＳ Ｐゴシック" w:hint="eastAsia"/>
          <w:kern w:val="0"/>
          <w:sz w:val="24"/>
          <w:szCs w:val="24"/>
        </w:rPr>
        <w:t>－</w:t>
      </w:r>
      <w:r w:rsidR="00A56CE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A417CB">
        <w:rPr>
          <w:rFonts w:ascii="ＭＳ Ｐゴシック" w:eastAsia="ＭＳ Ｐゴシック" w:hAnsi="ＭＳ Ｐゴシック" w:cs="ＭＳ Ｐゴシック" w:hint="eastAsia"/>
          <w:sz w:val="24"/>
        </w:rPr>
        <w:t>上野原市上野原１６１２</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A56CE9">
        <w:rPr>
          <w:rFonts w:ascii="ＭＳ Ｐゴシック" w:eastAsia="ＭＳ Ｐゴシック" w:hAnsi="ＭＳ Ｐゴシック" w:hint="eastAsia"/>
          <w:kern w:val="0"/>
          <w:sz w:val="24"/>
          <w:szCs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A56CE9">
        <w:rPr>
          <w:rFonts w:ascii="ＭＳ Ｐゴシック" w:eastAsia="ＭＳ Ｐゴシック" w:hAnsi="ＭＳ Ｐゴシック" w:hint="eastAsia"/>
          <w:kern w:val="0"/>
          <w:sz w:val="24"/>
          <w:szCs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A417CB">
        <w:rPr>
          <w:rFonts w:ascii="ＭＳ Ｐゴシック" w:eastAsia="ＭＳ Ｐゴシック" w:hAnsi="ＭＳ Ｐゴシック" w:cs="ＭＳ Ｐゴシック" w:hint="eastAsia"/>
          <w:sz w:val="24"/>
        </w:rPr>
        <w:t>０５５４－６３－１３４１</w:t>
      </w:r>
    </w:p>
    <w:p w:rsidR="005B4184" w:rsidRPr="00A417CB" w:rsidRDefault="00F34BA9" w:rsidP="00A417CB">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A417CB">
        <w:rPr>
          <w:rFonts w:ascii="ＭＳ Ｐゴシック" w:eastAsia="ＭＳ Ｐゴシック" w:hAnsi="ＭＳ Ｐゴシック" w:cs="ＭＳ Ｐゴシック" w:hint="eastAsia"/>
          <w:sz w:val="24"/>
        </w:rPr>
        <w:t>０５５４－６３－１３４３</w:t>
      </w:r>
    </w:p>
    <w:sectPr w:rsidR="005B4184" w:rsidRPr="00A417CB">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670BD6"/>
    <w:rsid w:val="007027C6"/>
    <w:rsid w:val="00750EAF"/>
    <w:rsid w:val="00752771"/>
    <w:rsid w:val="0078009D"/>
    <w:rsid w:val="007F0CA7"/>
    <w:rsid w:val="008477E7"/>
    <w:rsid w:val="009502B9"/>
    <w:rsid w:val="009C04B0"/>
    <w:rsid w:val="00A417CB"/>
    <w:rsid w:val="00A51E04"/>
    <w:rsid w:val="00A56CE9"/>
    <w:rsid w:val="00BB3CA1"/>
    <w:rsid w:val="00BC3CCF"/>
    <w:rsid w:val="00BE745D"/>
    <w:rsid w:val="00C15D0B"/>
    <w:rsid w:val="00CC4BA1"/>
    <w:rsid w:val="00CE2164"/>
    <w:rsid w:val="00D83D00"/>
    <w:rsid w:val="00DB11E0"/>
    <w:rsid w:val="00DE317E"/>
    <w:rsid w:val="00E70A06"/>
    <w:rsid w:val="00ED6F38"/>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E420C5"/>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4</cp:revision>
  <cp:lastPrinted>2021-09-01T04:59:00Z</cp:lastPrinted>
  <dcterms:created xsi:type="dcterms:W3CDTF">2021-11-16T04:41:00Z</dcterms:created>
  <dcterms:modified xsi:type="dcterms:W3CDTF">2022-03-14T11:29:00Z</dcterms:modified>
</cp:coreProperties>
</file>